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2076" w14:textId="77777777" w:rsidR="00903359" w:rsidRPr="005B4D5B" w:rsidRDefault="00903359" w:rsidP="00903359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5B4D5B">
        <w:rPr>
          <w:rFonts w:ascii="Times New Roman" w:hAnsi="Times New Roman"/>
          <w:b/>
          <w:sz w:val="24"/>
          <w:szCs w:val="24"/>
          <w:lang w:val="uk-UA"/>
        </w:rPr>
        <w:t>ЦЕТРИЛЕВ</w:t>
      </w:r>
      <w:r w:rsidRPr="005B4D5B">
        <w:rPr>
          <w:rFonts w:ascii="Times New Roman" w:hAnsi="Times New Roman"/>
          <w:b/>
          <w:sz w:val="24"/>
          <w:szCs w:val="24"/>
          <w:vertAlign w:val="superscript"/>
          <w:lang w:val="uk-UA"/>
        </w:rPr>
        <w:t>®</w:t>
      </w:r>
      <w:r w:rsidRPr="005B4D5B">
        <w:rPr>
          <w:rFonts w:ascii="Times New Roman" w:hAnsi="Times New Roman"/>
          <w:b/>
          <w:sz w:val="24"/>
          <w:szCs w:val="24"/>
          <w:lang w:val="uk-UA"/>
        </w:rPr>
        <w:t xml:space="preserve"> ГЕЛЬ</w:t>
      </w:r>
    </w:p>
    <w:p w14:paraId="49100C75" w14:textId="77777777" w:rsidR="00903359" w:rsidRPr="005B4D5B" w:rsidRDefault="00903359" w:rsidP="0090335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B4D5B">
        <w:rPr>
          <w:rFonts w:ascii="Times New Roman" w:hAnsi="Times New Roman"/>
          <w:sz w:val="24"/>
          <w:szCs w:val="24"/>
          <w:lang w:val="uk-UA"/>
        </w:rPr>
        <w:t>гель для зовнішнього застосування</w:t>
      </w:r>
    </w:p>
    <w:p w14:paraId="07BACA2F" w14:textId="77777777" w:rsidR="00903359" w:rsidRPr="005B4D5B" w:rsidRDefault="00903359" w:rsidP="00903359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5B4D5B">
        <w:rPr>
          <w:rFonts w:ascii="Times New Roman" w:hAnsi="Times New Roman"/>
          <w:bCs/>
          <w:sz w:val="24"/>
          <w:szCs w:val="24"/>
          <w:lang w:val="uk-UA"/>
        </w:rPr>
        <w:t>косметичний засіб з екстрактами базиліка священного, горіха волоського, череди, календули, ромашки та чистотілу, з ефірними оліями м'яти, гвоздики та лаванди</w:t>
      </w:r>
    </w:p>
    <w:p w14:paraId="23EB3336" w14:textId="77777777" w:rsidR="00903359" w:rsidRDefault="00903359" w:rsidP="00903359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111852B2" w14:textId="77777777" w:rsidR="00903359" w:rsidRPr="005B4D5B" w:rsidRDefault="00903359" w:rsidP="0090335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5B4D5B">
        <w:rPr>
          <w:rFonts w:ascii="Times New Roman" w:hAnsi="Times New Roman" w:cs="Times New Roman"/>
          <w:b/>
          <w:bCs/>
          <w:sz w:val="24"/>
          <w:szCs w:val="24"/>
          <w:lang w:val="uk-UA"/>
        </w:rPr>
        <w:t>Склад</w:t>
      </w:r>
      <w:r w:rsidRPr="005B4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(INCI):</w:t>
      </w:r>
      <w:r w:rsidRPr="005B4D5B">
        <w:rPr>
          <w:rFonts w:ascii="Times New Roman" w:hAnsi="Times New Roman" w:cs="Times New Roman"/>
          <w:sz w:val="24"/>
          <w:szCs w:val="24"/>
          <w:lang w:val="en-US"/>
        </w:rPr>
        <w:t xml:space="preserve"> Aqua, Silver Citrate; Juglans Regia Leaf Extract, Propylene Glycol; Bidens Tripartita Extract, Propylene Glycol; Chamomilla Recutita (Matricaria) Extract, PG; Chelidonium Majus Extract, PG; Ocimum Sanctum leaf extract; Calendula Officinalis Flower Extract; Sulfur; Carbomer; Phenoxyethanol, Ethylhexylglycerin; Panthenol; Linoleic Acid, Linolenic Acid; Lavandula Angustifolia (Lavender) Oil; Isopropyl Alcohol; Sodium Hydroxide; Mentha Piperita Oil</w:t>
      </w:r>
      <w:r w:rsidRPr="005B4D5B">
        <w:rPr>
          <w:rFonts w:ascii="Times New Roman" w:hAnsi="Times New Roman" w:cs="Times New Roman"/>
          <w:sz w:val="24"/>
          <w:szCs w:val="24"/>
          <w:lang w:val="uk-UA"/>
        </w:rPr>
        <w:t>; Mentha Citrata Herb Oil.</w:t>
      </w:r>
    </w:p>
    <w:p w14:paraId="6D29335B" w14:textId="77777777" w:rsidR="00903359" w:rsidRPr="005B4D5B" w:rsidRDefault="00903359" w:rsidP="00903359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0A408D7" w14:textId="77777777" w:rsidR="00903359" w:rsidRPr="005B4D5B" w:rsidRDefault="00903359" w:rsidP="00903359">
      <w:pPr>
        <w:pStyle w:val="HTML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B4D5B">
        <w:rPr>
          <w:rFonts w:ascii="Times New Roman" w:hAnsi="Times New Roman"/>
          <w:b/>
          <w:sz w:val="24"/>
          <w:szCs w:val="24"/>
          <w:lang w:val="uk-UA"/>
        </w:rPr>
        <w:t xml:space="preserve">Рекомендації щодо застосування: </w:t>
      </w:r>
      <w:r w:rsidRPr="005B4D5B">
        <w:rPr>
          <w:rFonts w:ascii="Times New Roman" w:hAnsi="Times New Roman"/>
          <w:b/>
          <w:bCs/>
          <w:sz w:val="24"/>
          <w:szCs w:val="24"/>
          <w:lang w:val="uk-UA"/>
        </w:rPr>
        <w:t>засіб призначений для інтенсивного догляду за шкірою, схильною до подразнень, сприяє заспокоєнню шкіри, зменшенню відчуття дискомфорту, почервоніння та підвищеної чутливості. Допомагає відновити комфортний стан шкіри після впливу зовнішніх факторів, у тому числі після укусів комах, дії сонця, вітру та інших подразнюючих чинників.</w:t>
      </w:r>
    </w:p>
    <w:p w14:paraId="0FF417C5" w14:textId="77777777" w:rsidR="00903359" w:rsidRDefault="00903359" w:rsidP="00903359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2240971E" w14:textId="77777777" w:rsidR="00903359" w:rsidRPr="005B4D5B" w:rsidRDefault="00903359" w:rsidP="00903359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uk-UA"/>
        </w:rPr>
      </w:pPr>
      <w:r w:rsidRPr="005B4D5B">
        <w:rPr>
          <w:rFonts w:ascii="Times New Roman" w:hAnsi="Times New Roman" w:cs="Times New Roman"/>
          <w:b/>
          <w:sz w:val="24"/>
          <w:szCs w:val="24"/>
          <w:lang w:val="uk-UA"/>
        </w:rPr>
        <w:t>Спосіб застосування:</w:t>
      </w:r>
      <w:r w:rsidRPr="005B4D5B">
        <w:rPr>
          <w:rFonts w:ascii="Times New Roman" w:hAnsi="Times New Roman" w:cs="Times New Roman"/>
          <w:sz w:val="24"/>
          <w:szCs w:val="24"/>
          <w:lang w:val="uk-UA"/>
        </w:rPr>
        <w:t xml:space="preserve"> дітям від 3-х років та дорослим наносити гель на проблемну ділянку шкіри 2-3 рази на день до повного зникнення симптомів або згідно з рекомендацією лікаря. За рекомендацією лікаря ЦЕТРИЛЕВ</w:t>
      </w:r>
      <w:r w:rsidRPr="005B4D5B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®</w:t>
      </w:r>
      <w:r w:rsidRPr="005B4D5B">
        <w:rPr>
          <w:rFonts w:ascii="Times New Roman" w:hAnsi="Times New Roman" w:cs="Times New Roman"/>
          <w:sz w:val="24"/>
          <w:szCs w:val="24"/>
          <w:lang w:val="uk-UA"/>
        </w:rPr>
        <w:t xml:space="preserve"> ГЕЛЬ може застосовуватися дітям з 1-го року.</w:t>
      </w:r>
    </w:p>
    <w:p w14:paraId="22F2165E" w14:textId="77777777" w:rsidR="00903359" w:rsidRDefault="00903359" w:rsidP="00903359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B4D5B">
        <w:rPr>
          <w:rFonts w:ascii="Times New Roman" w:hAnsi="Times New Roman" w:cs="Times New Roman"/>
          <w:b/>
          <w:sz w:val="24"/>
          <w:szCs w:val="24"/>
          <w:lang w:val="uk-UA"/>
        </w:rPr>
        <w:t>Не наносити на відкриті рани!</w:t>
      </w:r>
    </w:p>
    <w:p w14:paraId="3C50DE07" w14:textId="77777777" w:rsidR="00903359" w:rsidRPr="005B4D5B" w:rsidRDefault="00903359" w:rsidP="00903359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uk-UA"/>
        </w:rPr>
      </w:pPr>
    </w:p>
    <w:p w14:paraId="05629022" w14:textId="77777777" w:rsidR="00903359" w:rsidRPr="005B4D5B" w:rsidRDefault="00903359" w:rsidP="0090335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B4D5B">
        <w:rPr>
          <w:rFonts w:ascii="Times New Roman" w:hAnsi="Times New Roman"/>
          <w:b/>
          <w:sz w:val="24"/>
          <w:szCs w:val="24"/>
          <w:lang w:val="uk-UA"/>
        </w:rPr>
        <w:t xml:space="preserve">Протипоказання: </w:t>
      </w:r>
      <w:r w:rsidRPr="005B4D5B">
        <w:rPr>
          <w:rFonts w:ascii="Times New Roman" w:hAnsi="Times New Roman"/>
          <w:sz w:val="24"/>
          <w:szCs w:val="24"/>
          <w:lang w:val="uk-UA"/>
        </w:rPr>
        <w:t>індивідуальна чутливість до компонентів продукту. Не наносити на пошкоджену шкіру. При виникненні симптомів підвищеної чутливості використання гелю слід</w:t>
      </w:r>
      <w:r w:rsidRPr="005B4D5B">
        <w:rPr>
          <w:rFonts w:ascii="Times New Roman" w:hAnsi="Times New Roman"/>
          <w:sz w:val="24"/>
          <w:szCs w:val="24"/>
        </w:rPr>
        <w:t xml:space="preserve"> </w:t>
      </w:r>
      <w:r w:rsidRPr="005B4D5B">
        <w:rPr>
          <w:rFonts w:ascii="Times New Roman" w:hAnsi="Times New Roman"/>
          <w:sz w:val="24"/>
          <w:szCs w:val="24"/>
          <w:lang w:val="uk-UA"/>
        </w:rPr>
        <w:t>негайно припинити.</w:t>
      </w:r>
    </w:p>
    <w:p w14:paraId="314016CF" w14:textId="77777777" w:rsidR="00903359" w:rsidRPr="00FD3B3F" w:rsidRDefault="00903359" w:rsidP="00903359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02B7CE5B" w14:textId="77777777" w:rsidR="00903359" w:rsidRDefault="00903359" w:rsidP="00903359">
      <w:pPr>
        <w:pStyle w:val="HTML"/>
        <w:shd w:val="clear" w:color="auto" w:fill="FFFFFF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5B4D5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Умови зберігання: </w:t>
      </w:r>
      <w:r w:rsidRPr="005B4D5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зберігати у сухому, прохолодному та недоступному для дітей місці, при температурі не вище 25 °C.</w:t>
      </w:r>
    </w:p>
    <w:p w14:paraId="263843EB" w14:textId="77777777" w:rsidR="00903359" w:rsidRDefault="00903359" w:rsidP="00903359">
      <w:pPr>
        <w:pStyle w:val="HTML"/>
        <w:shd w:val="clear" w:color="auto" w:fill="FFFFFF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</w:p>
    <w:p w14:paraId="607433A7" w14:textId="77777777" w:rsidR="00903359" w:rsidRPr="005B4D5B" w:rsidRDefault="00903359" w:rsidP="009033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5B4D5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 та місцезнаходження відповідальної особи: </w:t>
      </w:r>
    </w:p>
    <w:p w14:paraId="64EE6928" w14:textId="77777777" w:rsidR="00903359" w:rsidRPr="005B4D5B" w:rsidRDefault="00903359" w:rsidP="009033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B4D5B">
        <w:rPr>
          <w:rFonts w:ascii="Times New Roman" w:hAnsi="Times New Roman"/>
          <w:sz w:val="24"/>
          <w:szCs w:val="24"/>
          <w:lang w:val="uk-UA"/>
        </w:rPr>
        <w:t>ТОВ «НАУКОВО-ВИРОБНИЧА ФІРМА ДЕЛЬТА»,</w:t>
      </w:r>
    </w:p>
    <w:p w14:paraId="29450C0F" w14:textId="77777777" w:rsidR="00903359" w:rsidRPr="005B4D5B" w:rsidRDefault="00903359" w:rsidP="00903359">
      <w:pPr>
        <w:pStyle w:val="HTML"/>
        <w:shd w:val="clear" w:color="auto" w:fill="FFFFFF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5B4D5B">
        <w:rPr>
          <w:rFonts w:ascii="Times New Roman" w:hAnsi="Times New Roman"/>
          <w:sz w:val="24"/>
          <w:szCs w:val="24"/>
          <w:lang w:val="uk-UA"/>
        </w:rPr>
        <w:t>Україна, 61052, м. Харків, вул. Велика Панасівська, буд. 54;  тел.: +38 (068) 000-06-</w:t>
      </w:r>
    </w:p>
    <w:p w14:paraId="58EC5DD6" w14:textId="77777777" w:rsidR="00903359" w:rsidRDefault="00903359" w:rsidP="00903359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7ED8B208" w14:textId="41D889D5" w:rsidR="00903359" w:rsidRDefault="00903359" w:rsidP="0090335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4D5B">
        <w:rPr>
          <w:rFonts w:ascii="Times New Roman" w:hAnsi="Times New Roman"/>
          <w:b/>
          <w:bCs/>
          <w:sz w:val="24"/>
          <w:szCs w:val="24"/>
          <w:lang w:val="uk-UA"/>
        </w:rPr>
        <w:t xml:space="preserve">Строк придатності: </w:t>
      </w:r>
      <w:r w:rsidRPr="005B4D5B">
        <w:rPr>
          <w:rFonts w:ascii="Times New Roman" w:hAnsi="Times New Roman"/>
          <w:bCs/>
          <w:sz w:val="24"/>
          <w:szCs w:val="24"/>
          <w:lang w:val="uk-UA"/>
        </w:rPr>
        <w:t>24 місяці від дати виготовлення.</w:t>
      </w:r>
      <w:r w:rsidRPr="005B4D5B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5B4D5B">
        <w:rPr>
          <w:rFonts w:ascii="Times New Roman" w:hAnsi="Times New Roman"/>
          <w:bCs/>
          <w:sz w:val="24"/>
          <w:szCs w:val="24"/>
          <w:lang w:val="uk-UA"/>
        </w:rPr>
        <w:t>Номер серії виробництва та кінцева дата споживання вказані на упаковці. Не використовувати у разі закінчення строку придатності.</w:t>
      </w:r>
    </w:p>
    <w:p w14:paraId="25252344" w14:textId="77777777" w:rsidR="00903359" w:rsidRPr="005B4D5B" w:rsidRDefault="00903359" w:rsidP="0090335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A32CE32" w14:textId="77777777" w:rsidR="00903359" w:rsidRPr="005B4D5B" w:rsidRDefault="00903359" w:rsidP="00903359">
      <w:pPr>
        <w:pStyle w:val="HTML"/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B4D5B">
        <w:rPr>
          <w:rFonts w:ascii="Times New Roman" w:hAnsi="Times New Roman" w:cs="Times New Roman"/>
          <w:b/>
          <w:sz w:val="24"/>
          <w:szCs w:val="24"/>
          <w:lang w:val="uk-UA"/>
        </w:rPr>
        <w:t>Виготовлено на замовлення:</w:t>
      </w:r>
    </w:p>
    <w:p w14:paraId="6A1D4694" w14:textId="77777777" w:rsidR="00903359" w:rsidRPr="005B4D5B" w:rsidRDefault="00903359" w:rsidP="00903359">
      <w:pPr>
        <w:pStyle w:val="HTML"/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4D5B">
        <w:rPr>
          <w:rFonts w:ascii="Times New Roman" w:hAnsi="Times New Roman"/>
          <w:bCs/>
          <w:sz w:val="24"/>
          <w:szCs w:val="24"/>
          <w:lang w:val="uk-UA"/>
        </w:rPr>
        <w:t>ТОВ «Конарк Інтелмед», Україна, 61033, м. Харків, вул. Шевченка, 315, тел.: +38 (044) 502-63-91.</w:t>
      </w:r>
    </w:p>
    <w:p w14:paraId="0029839F" w14:textId="77777777" w:rsidR="00903359" w:rsidRPr="00FD3B3F" w:rsidRDefault="00903359" w:rsidP="00903359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226389BB" w14:textId="77777777" w:rsidR="004F7925" w:rsidRDefault="004F7925"/>
    <w:sectPr w:rsidR="004F7925" w:rsidSect="00903359">
      <w:pgSz w:w="11906" w:h="16838"/>
      <w:pgMar w:top="630" w:right="476" w:bottom="81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AE"/>
    <w:rsid w:val="000B1207"/>
    <w:rsid w:val="004F7925"/>
    <w:rsid w:val="00746EEE"/>
    <w:rsid w:val="00903359"/>
    <w:rsid w:val="009B048B"/>
    <w:rsid w:val="00A638AE"/>
    <w:rsid w:val="00F7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7F97"/>
  <w15:chartTrackingRefBased/>
  <w15:docId w15:val="{5AD1103E-F088-4DE7-80FE-094DA433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59"/>
    <w:pPr>
      <w:spacing w:after="200" w:line="276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38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8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8A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8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38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38A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38A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38A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38A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3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3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38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38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38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38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38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38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3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63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38A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3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38A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38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38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ru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638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3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38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38AE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unhideWhenUsed/>
    <w:rsid w:val="00903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03359"/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Saket Malik</dc:creator>
  <cp:keywords/>
  <dc:description/>
  <cp:lastModifiedBy>Saket Malik</cp:lastModifiedBy>
  <cp:revision>3</cp:revision>
  <dcterms:created xsi:type="dcterms:W3CDTF">2026-08-14T11:56:00Z</dcterms:created>
  <dcterms:modified xsi:type="dcterms:W3CDTF">2026-08-14T12:00:00Z</dcterms:modified>
</cp:coreProperties>
</file>